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E79ECE" w14:textId="46BE10D2" w:rsidR="00B51BB4" w:rsidRDefault="006B70DB">
      <w:r>
        <w:t>1. Which of the following is true?</w:t>
      </w:r>
    </w:p>
    <w:p w14:paraId="0498353D" w14:textId="54A2021C" w:rsidR="006B70DB" w:rsidRDefault="006B70DB">
      <w:r>
        <w:t>A. Tariffs and quotas can both be used to restrict trade but only tariffs can bring revenue to the government.</w:t>
      </w:r>
    </w:p>
    <w:p w14:paraId="6637D824" w14:textId="32D537F9" w:rsidR="006B70DB" w:rsidRDefault="006B70DB">
      <w:r>
        <w:t xml:space="preserve">B. Quotas are only </w:t>
      </w:r>
      <w:r w:rsidR="000F7CFF">
        <w:t>more difficult to implement than tariffs because of the difficulty of enforcement.</w:t>
      </w:r>
    </w:p>
    <w:p w14:paraId="38D11D34" w14:textId="6875D751" w:rsidR="000F7CFF" w:rsidRDefault="000F7CFF">
      <w:r>
        <w:t>C. The least harmful way of implementing a quota is by auctioning licenses.</w:t>
      </w:r>
    </w:p>
    <w:p w14:paraId="262F8A0E" w14:textId="24ACFC49" w:rsidR="000F7CFF" w:rsidRDefault="000F7CFF">
      <w:r>
        <w:t xml:space="preserve">D. Most developed countries prefer to issue quota licenses via an application process submitted to a government committee. </w:t>
      </w:r>
    </w:p>
    <w:p w14:paraId="0D09BBBD" w14:textId="4973FC8E" w:rsidR="006B70DB" w:rsidRDefault="006B70DB"/>
    <w:p w14:paraId="01ACA496" w14:textId="20AA3CC8" w:rsidR="006B70DB" w:rsidRDefault="006B70DB">
      <w:r>
        <w:t>2. Generally speaking, which of the following trade restrictions would economists least prefer?</w:t>
      </w:r>
    </w:p>
    <w:p w14:paraId="3DEA859F" w14:textId="4DF654AD" w:rsidR="006B70DB" w:rsidRDefault="006B70DB">
      <w:r>
        <w:t>A. A tariff</w:t>
      </w:r>
    </w:p>
    <w:p w14:paraId="7E1B53F9" w14:textId="5B3ECDBC" w:rsidR="006B70DB" w:rsidRDefault="006B70DB">
      <w:r>
        <w:t>B. A tariff-quota</w:t>
      </w:r>
    </w:p>
    <w:p w14:paraId="136791A5" w14:textId="3E7B00EE" w:rsidR="006B70DB" w:rsidRDefault="006B70DB">
      <w:r>
        <w:t>C. A quota with auctioned licenses</w:t>
      </w:r>
    </w:p>
    <w:p w14:paraId="2B3CF788" w14:textId="317007FD" w:rsidR="006B70DB" w:rsidRDefault="006B70DB">
      <w:r>
        <w:t>D. A voluntary export restraint</w:t>
      </w:r>
    </w:p>
    <w:p w14:paraId="434B97D9" w14:textId="460D2F8E" w:rsidR="006B70DB" w:rsidRDefault="006B70DB"/>
    <w:p w14:paraId="02E63E9F" w14:textId="3AA6ECCB" w:rsidR="006B70DB" w:rsidRDefault="000F7CFF">
      <w:r>
        <w:t>3. Which of the following is not a cost associated with trade barriers?</w:t>
      </w:r>
    </w:p>
    <w:p w14:paraId="30D6F346" w14:textId="06F25760" w:rsidR="000F7CFF" w:rsidRDefault="000F7CFF">
      <w:r>
        <w:t>A. Decreases in domestic producer surplus for protected markets</w:t>
      </w:r>
    </w:p>
    <w:p w14:paraId="1D3F44AF" w14:textId="2090E27F" w:rsidR="000F7CFF" w:rsidRDefault="000F7CFF">
      <w:r>
        <w:t>B. The deadweight loss from interference in the market</w:t>
      </w:r>
    </w:p>
    <w:p w14:paraId="186FE061" w14:textId="50A33E25" w:rsidR="000F7CFF" w:rsidRDefault="000F7CFF">
      <w:r>
        <w:t>C. The prospect of retaliation</w:t>
      </w:r>
    </w:p>
    <w:p w14:paraId="1746572D" w14:textId="55CEDE79" w:rsidR="000F7CFF" w:rsidRDefault="000F7CFF">
      <w:r>
        <w:t>D. Inefficient rent-seeking by domestic producers</w:t>
      </w:r>
    </w:p>
    <w:p w14:paraId="378CA658" w14:textId="1A0EC0CA" w:rsidR="006B70DB" w:rsidRDefault="006B70DB"/>
    <w:p w14:paraId="4306C0BA" w14:textId="7F086AD7" w:rsidR="000F7CFF" w:rsidRDefault="000F7CFF">
      <w:r>
        <w:t>4. Which of the following trade restrictions is most likely to cause a manufacturer to open a factory in a highly protected market?</w:t>
      </w:r>
    </w:p>
    <w:p w14:paraId="00F7ABED" w14:textId="5CCA5D02" w:rsidR="000F7CFF" w:rsidRDefault="000F7CFF">
      <w:r>
        <w:t>A. Product and technical standards</w:t>
      </w:r>
    </w:p>
    <w:p w14:paraId="1BA937C4" w14:textId="023B66C0" w:rsidR="006B70DB" w:rsidRDefault="000F7CFF">
      <w:r>
        <w:t xml:space="preserve">B. </w:t>
      </w:r>
      <w:r w:rsidR="006B70DB">
        <w:t>Local Content Requirements</w:t>
      </w:r>
    </w:p>
    <w:p w14:paraId="606DC51D" w14:textId="1102DA09" w:rsidR="006B70DB" w:rsidRDefault="000F7CFF">
      <w:r>
        <w:t>C. Tariff-Quotas</w:t>
      </w:r>
    </w:p>
    <w:p w14:paraId="35735826" w14:textId="2AF1D4BA" w:rsidR="000F7CFF" w:rsidRDefault="000F7CFF">
      <w:r>
        <w:t>D. Tariffs</w:t>
      </w:r>
    </w:p>
    <w:p w14:paraId="082A7311" w14:textId="77777777" w:rsidR="000F7CFF" w:rsidRDefault="000F7CFF"/>
    <w:p w14:paraId="37510776" w14:textId="7B2C50FF" w:rsidR="000F7CFF" w:rsidRDefault="000F7CFF">
      <w:r>
        <w:t>5. Some pharmaceuticals which are widely used in the European Union aren’t permitted in the United States.  This is because of _______.</w:t>
      </w:r>
    </w:p>
    <w:p w14:paraId="32CC01AF" w14:textId="77777777" w:rsidR="000F7CFF" w:rsidRDefault="000F7CFF" w:rsidP="000F7CFF">
      <w:r>
        <w:t>A. Product and technical standards</w:t>
      </w:r>
    </w:p>
    <w:p w14:paraId="576956F0" w14:textId="77777777" w:rsidR="000F7CFF" w:rsidRDefault="000F7CFF" w:rsidP="000F7CFF">
      <w:r>
        <w:t>B. Local Content Requirements</w:t>
      </w:r>
    </w:p>
    <w:p w14:paraId="7F391026" w14:textId="77777777" w:rsidR="000F7CFF" w:rsidRDefault="000F7CFF" w:rsidP="000F7CFF">
      <w:r>
        <w:t>C. Tariff-Quotas</w:t>
      </w:r>
    </w:p>
    <w:p w14:paraId="4B2D6F46" w14:textId="77777777" w:rsidR="000F7CFF" w:rsidRDefault="000F7CFF" w:rsidP="000F7CFF">
      <w:r>
        <w:t>D. Tariffs</w:t>
      </w:r>
    </w:p>
    <w:p w14:paraId="6E2C4124" w14:textId="77777777" w:rsidR="000F7CFF" w:rsidRDefault="000F7CFF"/>
    <w:sectPr w:rsidR="000F7CF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CC1355" w14:textId="77777777" w:rsidR="00163612" w:rsidRDefault="00163612" w:rsidP="006B70DB">
      <w:r>
        <w:separator/>
      </w:r>
    </w:p>
  </w:endnote>
  <w:endnote w:type="continuationSeparator" w:id="0">
    <w:p w14:paraId="6734247A" w14:textId="77777777" w:rsidR="00163612" w:rsidRDefault="00163612" w:rsidP="006B7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9056F4" w14:textId="77777777" w:rsidR="00163612" w:rsidRDefault="00163612" w:rsidP="006B70DB">
      <w:r>
        <w:separator/>
      </w:r>
    </w:p>
  </w:footnote>
  <w:footnote w:type="continuationSeparator" w:id="0">
    <w:p w14:paraId="05D5369A" w14:textId="77777777" w:rsidR="00163612" w:rsidRDefault="00163612" w:rsidP="006B7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8852B5" w14:textId="5C69603F" w:rsidR="006B70DB" w:rsidRDefault="006B70DB">
    <w:pPr>
      <w:pStyle w:val="Header"/>
    </w:pPr>
    <w:r>
      <w:t>Chapter 9 – Practice Questions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0DB"/>
    <w:rsid w:val="000F7CFF"/>
    <w:rsid w:val="00163612"/>
    <w:rsid w:val="006B70DB"/>
    <w:rsid w:val="00B51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5FBBB"/>
  <w15:chartTrackingRefBased/>
  <w15:docId w15:val="{2488E04D-B66F-4C0E-9308-7DA35454F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70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70DB"/>
  </w:style>
  <w:style w:type="paragraph" w:styleId="Footer">
    <w:name w:val="footer"/>
    <w:basedOn w:val="Normal"/>
    <w:link w:val="FooterChar"/>
    <w:uiPriority w:val="99"/>
    <w:unhideWhenUsed/>
    <w:rsid w:val="006B70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7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Witte</dc:creator>
  <cp:keywords/>
  <dc:description/>
  <cp:lastModifiedBy>Mark Witte</cp:lastModifiedBy>
  <cp:revision>1</cp:revision>
  <dcterms:created xsi:type="dcterms:W3CDTF">2020-08-24T18:01:00Z</dcterms:created>
  <dcterms:modified xsi:type="dcterms:W3CDTF">2020-08-24T18:53:00Z</dcterms:modified>
</cp:coreProperties>
</file>