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356CD" w14:textId="71856502" w:rsidR="00B51BB4" w:rsidRPr="0013220D" w:rsidRDefault="0013220D">
      <w:pPr>
        <w:rPr>
          <w:rFonts w:cstheme="minorHAnsi"/>
        </w:rPr>
      </w:pPr>
      <w:r w:rsidRPr="0013220D">
        <w:rPr>
          <w:rFonts w:cstheme="minorHAnsi"/>
        </w:rPr>
        <w:t>1. Which of the following is considered short-term international lending?</w:t>
      </w:r>
    </w:p>
    <w:p w14:paraId="2580E787" w14:textId="46233302" w:rsidR="0013220D" w:rsidRPr="0013220D" w:rsidRDefault="0013220D">
      <w:pPr>
        <w:rPr>
          <w:rFonts w:cstheme="minorHAnsi"/>
        </w:rPr>
      </w:pPr>
      <w:r w:rsidRPr="0013220D">
        <w:rPr>
          <w:rFonts w:cstheme="minorHAnsi"/>
        </w:rPr>
        <w:t>A. Foreign Direct Investment</w:t>
      </w:r>
    </w:p>
    <w:p w14:paraId="4F68BFC6" w14:textId="29B5089A" w:rsidR="0013220D" w:rsidRPr="0013220D" w:rsidRDefault="0013220D">
      <w:pPr>
        <w:rPr>
          <w:rFonts w:cstheme="minorHAnsi"/>
        </w:rPr>
      </w:pPr>
      <w:r w:rsidRPr="0013220D">
        <w:rPr>
          <w:rFonts w:cstheme="minorHAnsi"/>
        </w:rPr>
        <w:t>B. Purchases of stock</w:t>
      </w:r>
    </w:p>
    <w:p w14:paraId="2117B2F2" w14:textId="7B9E8DDC" w:rsidR="0013220D" w:rsidRPr="0013220D" w:rsidRDefault="0013220D">
      <w:pPr>
        <w:rPr>
          <w:rFonts w:cstheme="minorHAnsi"/>
        </w:rPr>
      </w:pPr>
      <w:r w:rsidRPr="0013220D">
        <w:rPr>
          <w:rFonts w:cstheme="minorHAnsi"/>
        </w:rPr>
        <w:t>C. Purchases of bonds</w:t>
      </w:r>
    </w:p>
    <w:p w14:paraId="0CB51D7F" w14:textId="41E00EB3" w:rsidR="0013220D" w:rsidRPr="0013220D" w:rsidRDefault="0013220D">
      <w:pPr>
        <w:rPr>
          <w:rFonts w:cstheme="minorHAnsi"/>
        </w:rPr>
      </w:pPr>
      <w:r w:rsidRPr="0013220D">
        <w:rPr>
          <w:rFonts w:cstheme="minorHAnsi"/>
        </w:rPr>
        <w:t>D. None of the above</w:t>
      </w:r>
    </w:p>
    <w:p w14:paraId="4BA0CCE8" w14:textId="72E1BEFD" w:rsidR="0013220D" w:rsidRPr="0013220D" w:rsidRDefault="0013220D">
      <w:pPr>
        <w:rPr>
          <w:rFonts w:cstheme="minorHAnsi"/>
        </w:rPr>
      </w:pPr>
    </w:p>
    <w:p w14:paraId="4E0D7834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/>
        </w:rPr>
      </w:pPr>
      <w:r w:rsidRPr="0013220D">
        <w:rPr>
          <w:rFonts w:cstheme="minorHAnsi"/>
          <w:b/>
        </w:rPr>
        <w:t>Figure International Lending.  The following graph denotes the potential for “well-behaved” lending between Mexico and the Rest of the World.</w:t>
      </w:r>
    </w:p>
    <w:p w14:paraId="75C934DC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</w:rPr>
      </w:pPr>
    </w:p>
    <w:p w14:paraId="42FDD12F" w14:textId="2FA0B713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/>
        </w:rPr>
      </w:pPr>
      <w:r w:rsidRPr="0013220D">
        <w:rPr>
          <w:rFonts w:cstheme="minorHAnsi"/>
          <w:b/>
          <w:noProof/>
        </w:rPr>
        <w:drawing>
          <wp:inline distT="0" distB="0" distL="0" distR="0" wp14:anchorId="3BB29BBD" wp14:editId="07E67845">
            <wp:extent cx="5486400" cy="3933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EDC41" w14:textId="478BD7DF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Cs/>
        </w:rPr>
      </w:pPr>
      <w:r w:rsidRPr="0013220D">
        <w:rPr>
          <w:rFonts w:cstheme="minorHAnsi"/>
          <w:bCs/>
        </w:rPr>
        <w:t>2</w:t>
      </w:r>
      <w:r w:rsidRPr="0013220D">
        <w:rPr>
          <w:rFonts w:cstheme="minorHAnsi"/>
          <w:bCs/>
        </w:rPr>
        <w:t>. Refer to Figure International Lending.  What is the welfare to Mexican borrowers with NO international lending?</w:t>
      </w:r>
    </w:p>
    <w:p w14:paraId="52647DD5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Cs/>
        </w:rPr>
      </w:pPr>
      <w:r w:rsidRPr="0013220D">
        <w:rPr>
          <w:rFonts w:cstheme="minorHAnsi"/>
          <w:bCs/>
        </w:rPr>
        <w:t>A. k + n + g</w:t>
      </w:r>
    </w:p>
    <w:p w14:paraId="743C3482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Cs/>
        </w:rPr>
      </w:pPr>
      <w:r w:rsidRPr="0013220D">
        <w:rPr>
          <w:rFonts w:cstheme="minorHAnsi"/>
          <w:bCs/>
        </w:rPr>
        <w:t>B. z + y + x</w:t>
      </w:r>
    </w:p>
    <w:p w14:paraId="44B76127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Cs/>
        </w:rPr>
      </w:pPr>
      <w:r w:rsidRPr="0013220D">
        <w:rPr>
          <w:rFonts w:cstheme="minorHAnsi"/>
          <w:bCs/>
        </w:rPr>
        <w:t>C. k</w:t>
      </w:r>
    </w:p>
    <w:p w14:paraId="4A16EDCF" w14:textId="77777777" w:rsidR="0013220D" w:rsidRPr="0013220D" w:rsidRDefault="0013220D" w:rsidP="0013220D">
      <w:pPr>
        <w:keepNext/>
        <w:keepLines/>
        <w:widowControl w:val="0"/>
        <w:autoSpaceDE w:val="0"/>
        <w:autoSpaceDN w:val="0"/>
        <w:adjustRightInd w:val="0"/>
        <w:rPr>
          <w:rFonts w:cstheme="minorHAnsi"/>
          <w:bCs/>
          <w:iCs/>
        </w:rPr>
      </w:pPr>
      <w:r w:rsidRPr="0013220D">
        <w:rPr>
          <w:rFonts w:cstheme="minorHAnsi"/>
          <w:bCs/>
          <w:iCs/>
        </w:rPr>
        <w:t>D. z</w:t>
      </w:r>
    </w:p>
    <w:p w14:paraId="6CADF377" w14:textId="77777777" w:rsidR="0013220D" w:rsidRPr="0013220D" w:rsidRDefault="0013220D" w:rsidP="0013220D">
      <w:pPr>
        <w:rPr>
          <w:rFonts w:cstheme="minorHAnsi"/>
          <w:bCs/>
          <w:color w:val="000000"/>
        </w:rPr>
      </w:pPr>
    </w:p>
    <w:p w14:paraId="153A7379" w14:textId="5AE57248" w:rsidR="0013220D" w:rsidRPr="0013220D" w:rsidRDefault="0013220D" w:rsidP="0013220D">
      <w:pPr>
        <w:rPr>
          <w:rFonts w:cstheme="minorHAnsi"/>
          <w:bCs/>
          <w:color w:val="000000"/>
        </w:rPr>
      </w:pPr>
      <w:r w:rsidRPr="0013220D">
        <w:rPr>
          <w:rFonts w:cstheme="minorHAnsi"/>
          <w:bCs/>
          <w:color w:val="000000"/>
        </w:rPr>
        <w:t xml:space="preserve">3. </w:t>
      </w:r>
      <w:r w:rsidRPr="0013220D">
        <w:rPr>
          <w:rFonts w:cstheme="minorHAnsi"/>
          <w:bCs/>
        </w:rPr>
        <w:t xml:space="preserve">Refer to Figure International Lending.  </w:t>
      </w:r>
      <w:r w:rsidRPr="0013220D">
        <w:rPr>
          <w:rFonts w:cstheme="minorHAnsi"/>
          <w:bCs/>
          <w:color w:val="000000"/>
        </w:rPr>
        <w:t>What is the DIFFERENCE in welfare to ROW borrowers if international lending is allowed?</w:t>
      </w:r>
    </w:p>
    <w:p w14:paraId="7E6CA74B" w14:textId="77777777" w:rsidR="0013220D" w:rsidRPr="0013220D" w:rsidRDefault="0013220D" w:rsidP="0013220D">
      <w:pPr>
        <w:rPr>
          <w:rFonts w:cstheme="minorHAnsi"/>
          <w:color w:val="000000"/>
        </w:rPr>
      </w:pPr>
      <w:r w:rsidRPr="0013220D">
        <w:rPr>
          <w:rFonts w:cstheme="minorHAnsi"/>
          <w:color w:val="000000"/>
        </w:rPr>
        <w:t>A. k</w:t>
      </w:r>
    </w:p>
    <w:p w14:paraId="295AED3F" w14:textId="77777777" w:rsidR="0013220D" w:rsidRPr="0013220D" w:rsidRDefault="0013220D" w:rsidP="0013220D">
      <w:pPr>
        <w:rPr>
          <w:rFonts w:cstheme="minorHAnsi"/>
          <w:color w:val="000000"/>
        </w:rPr>
      </w:pPr>
      <w:r w:rsidRPr="0013220D">
        <w:rPr>
          <w:rFonts w:cstheme="minorHAnsi"/>
          <w:color w:val="000000"/>
        </w:rPr>
        <w:t>B. u + m</w:t>
      </w:r>
    </w:p>
    <w:p w14:paraId="204C4D40" w14:textId="77777777" w:rsidR="0013220D" w:rsidRPr="0013220D" w:rsidRDefault="0013220D" w:rsidP="0013220D">
      <w:pPr>
        <w:rPr>
          <w:rFonts w:cstheme="minorHAnsi"/>
          <w:color w:val="000000"/>
        </w:rPr>
      </w:pPr>
      <w:r w:rsidRPr="0013220D">
        <w:rPr>
          <w:rFonts w:cstheme="minorHAnsi"/>
          <w:color w:val="000000"/>
        </w:rPr>
        <w:t>C. k + s + n</w:t>
      </w:r>
    </w:p>
    <w:p w14:paraId="2A3C4F0B" w14:textId="2F5E200E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D. u + m + r + g</w:t>
      </w:r>
    </w:p>
    <w:p w14:paraId="49008224" w14:textId="338D7CBD" w:rsidR="0013220D" w:rsidRPr="0013220D" w:rsidRDefault="0013220D" w:rsidP="0013220D">
      <w:pPr>
        <w:rPr>
          <w:rFonts w:cstheme="minorHAnsi"/>
          <w:i/>
          <w:color w:val="000000"/>
        </w:rPr>
      </w:pPr>
    </w:p>
    <w:p w14:paraId="55F73A72" w14:textId="088A14D0" w:rsidR="0013220D" w:rsidRPr="0013220D" w:rsidRDefault="0013220D" w:rsidP="0013220D">
      <w:pPr>
        <w:rPr>
          <w:rFonts w:cstheme="minorHAnsi"/>
          <w:i/>
          <w:color w:val="000000"/>
        </w:rPr>
      </w:pPr>
    </w:p>
    <w:p w14:paraId="5F989AF2" w14:textId="77777777" w:rsidR="0013220D" w:rsidRDefault="0013220D">
      <w:pPr>
        <w:rPr>
          <w:rFonts w:cstheme="minorHAnsi"/>
          <w:iCs/>
          <w:color w:val="000000"/>
        </w:rPr>
      </w:pPr>
      <w:r>
        <w:rPr>
          <w:rFonts w:cstheme="minorHAnsi"/>
          <w:iCs/>
          <w:color w:val="000000"/>
        </w:rPr>
        <w:br w:type="page"/>
      </w:r>
    </w:p>
    <w:p w14:paraId="344D2A88" w14:textId="2EDFED1F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lastRenderedPageBreak/>
        <w:t>4. Which of the following is not a likely cause of a financial crisis?</w:t>
      </w:r>
    </w:p>
    <w:p w14:paraId="6F246CA1" w14:textId="7E2C40EA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A. herding behavior of fickle lenders</w:t>
      </w:r>
    </w:p>
    <w:p w14:paraId="6C9FBA53" w14:textId="7658E0DA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 xml:space="preserve">B. overborrowing and </w:t>
      </w:r>
      <w:proofErr w:type="spellStart"/>
      <w:r w:rsidRPr="0013220D">
        <w:rPr>
          <w:rFonts w:cstheme="minorHAnsi"/>
          <w:iCs/>
          <w:color w:val="000000"/>
        </w:rPr>
        <w:t>overlending</w:t>
      </w:r>
      <w:proofErr w:type="spellEnd"/>
    </w:p>
    <w:p w14:paraId="1266093B" w14:textId="3F9AFC7C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C. the “incompatible” or “unholy” trinity</w:t>
      </w:r>
    </w:p>
    <w:p w14:paraId="37D4FABD" w14:textId="02C35928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D. financial capital controls</w:t>
      </w:r>
    </w:p>
    <w:p w14:paraId="1B4008A8" w14:textId="0298E68F" w:rsidR="0013220D" w:rsidRPr="0013220D" w:rsidRDefault="0013220D" w:rsidP="0013220D">
      <w:pPr>
        <w:rPr>
          <w:rFonts w:cstheme="minorHAnsi"/>
          <w:iCs/>
          <w:color w:val="000000"/>
        </w:rPr>
      </w:pPr>
    </w:p>
    <w:p w14:paraId="03EF6AE4" w14:textId="05E16C7D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5. Which of the following is not considered part of the “Washington consensus”?</w:t>
      </w:r>
    </w:p>
    <w:p w14:paraId="340BB108" w14:textId="52EBA619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A. instituting a floating exchange rate regime</w:t>
      </w:r>
    </w:p>
    <w:p w14:paraId="05012349" w14:textId="65F58D46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B. cutting government spending and raising taxes</w:t>
      </w:r>
    </w:p>
    <w:p w14:paraId="353D609C" w14:textId="7A0E2ECF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C. removing financial capital controls and trade restrictions</w:t>
      </w:r>
    </w:p>
    <w:p w14:paraId="498E823E" w14:textId="6BB106F2" w:rsidR="0013220D" w:rsidRPr="0013220D" w:rsidRDefault="0013220D" w:rsidP="0013220D">
      <w:pPr>
        <w:rPr>
          <w:rFonts w:cstheme="minorHAnsi"/>
          <w:iCs/>
          <w:color w:val="000000"/>
        </w:rPr>
      </w:pPr>
      <w:r w:rsidRPr="0013220D">
        <w:rPr>
          <w:rFonts w:cstheme="minorHAnsi"/>
          <w:iCs/>
          <w:color w:val="000000"/>
        </w:rPr>
        <w:t>D. None of the above</w:t>
      </w:r>
    </w:p>
    <w:p w14:paraId="5968E087" w14:textId="41D24BCC" w:rsidR="0013220D" w:rsidRPr="0013220D" w:rsidRDefault="0013220D">
      <w:pPr>
        <w:rPr>
          <w:rFonts w:cstheme="minorHAnsi"/>
        </w:rPr>
      </w:pPr>
    </w:p>
    <w:sectPr w:rsidR="0013220D" w:rsidRPr="0013220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034B8" w14:textId="77777777" w:rsidR="0098780E" w:rsidRDefault="0098780E" w:rsidP="0013220D">
      <w:r>
        <w:separator/>
      </w:r>
    </w:p>
  </w:endnote>
  <w:endnote w:type="continuationSeparator" w:id="0">
    <w:p w14:paraId="0A3D1D52" w14:textId="77777777" w:rsidR="0098780E" w:rsidRDefault="0098780E" w:rsidP="0013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C7FE4" w14:textId="77777777" w:rsidR="0098780E" w:rsidRDefault="0098780E" w:rsidP="0013220D">
      <w:r>
        <w:separator/>
      </w:r>
    </w:p>
  </w:footnote>
  <w:footnote w:type="continuationSeparator" w:id="0">
    <w:p w14:paraId="6FA3D4F6" w14:textId="77777777" w:rsidR="0098780E" w:rsidRDefault="0098780E" w:rsidP="0013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D6F6F" w14:textId="33548F30" w:rsidR="0013220D" w:rsidRDefault="0013220D">
    <w:pPr>
      <w:pStyle w:val="Header"/>
    </w:pPr>
    <w:r>
      <w:t>Chapter 21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0D"/>
    <w:rsid w:val="0013220D"/>
    <w:rsid w:val="0098780E"/>
    <w:rsid w:val="00B5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8E058"/>
  <w15:chartTrackingRefBased/>
  <w15:docId w15:val="{425B913F-4515-4797-A522-CE72BCE8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2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0D"/>
  </w:style>
  <w:style w:type="paragraph" w:styleId="Footer">
    <w:name w:val="footer"/>
    <w:basedOn w:val="Normal"/>
    <w:link w:val="FooterChar"/>
    <w:uiPriority w:val="99"/>
    <w:unhideWhenUsed/>
    <w:rsid w:val="001322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2020-10-20T17:39:00Z</dcterms:created>
  <dcterms:modified xsi:type="dcterms:W3CDTF">2020-10-20T17:48:00Z</dcterms:modified>
</cp:coreProperties>
</file>